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公務人員一般健康檢查實施要點</w:t>
      </w:r>
    </w:p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A26044" w:rsidRDefault="00A26044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538"/>
        <w:gridCol w:w="1934"/>
        <w:gridCol w:w="2689"/>
        <w:gridCol w:w="467"/>
        <w:gridCol w:w="467"/>
        <w:gridCol w:w="1902"/>
      </w:tblGrid>
      <w:tr w:rsidR="00A26044" w:rsidRPr="00C56BC7" w:rsidTr="00AD5ABF">
        <w:trPr>
          <w:trHeight w:val="1095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6044" w:rsidRPr="00C56BC7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5EAE">
              <w:rPr>
                <w:rFonts w:ascii="標楷體" w:eastAsia="標楷體" w:hAnsi="標楷體" w:hint="eastAsia"/>
                <w:b/>
                <w:sz w:val="36"/>
                <w:szCs w:val="32"/>
              </w:rPr>
              <w:lastRenderedPageBreak/>
              <w:t>附表  公務人員一般健康檢查之檢查項目</w:t>
            </w:r>
          </w:p>
        </w:tc>
      </w:tr>
      <w:tr w:rsidR="00A26044" w:rsidRPr="00E96DAE" w:rsidTr="00AD5ABF">
        <w:trPr>
          <w:trHeight w:val="661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6044" w:rsidRPr="00E96DAE" w:rsidRDefault="00A26044" w:rsidP="00DB483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編號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6044" w:rsidRPr="00E96DAE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項目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6044" w:rsidRPr="00E96DAE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內    容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6044" w:rsidRPr="00E96DAE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檢測功能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A26044" w:rsidRPr="00E96DAE" w:rsidRDefault="00A26044" w:rsidP="00E96DA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適用  對象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6044" w:rsidRPr="00E96DAE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備    註</w:t>
            </w:r>
          </w:p>
        </w:tc>
      </w:tr>
      <w:tr w:rsidR="00A26044" w:rsidRPr="00E96DAE" w:rsidTr="00AD5ABF">
        <w:trPr>
          <w:trHeight w:val="758"/>
          <w:jc w:val="center"/>
        </w:trPr>
        <w:tc>
          <w:tcPr>
            <w:tcW w:w="560" w:type="dxa"/>
            <w:vMerge/>
            <w:vAlign w:val="center"/>
          </w:tcPr>
          <w:p w:rsidR="00A26044" w:rsidRPr="00E96DAE" w:rsidRDefault="00A26044" w:rsidP="00DB483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752" w:type="dxa"/>
            <w:vMerge/>
            <w:vAlign w:val="center"/>
          </w:tcPr>
          <w:p w:rsidR="00A26044" w:rsidRPr="00E96DAE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22" w:type="dxa"/>
            <w:vMerge/>
            <w:vAlign w:val="center"/>
          </w:tcPr>
          <w:p w:rsidR="00A26044" w:rsidRPr="00E96DAE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:rsidR="00A26044" w:rsidRPr="00E96DAE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A26044" w:rsidRPr="00E96DAE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男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A26044" w:rsidRPr="00E96DAE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女</w:t>
            </w:r>
          </w:p>
        </w:tc>
        <w:tc>
          <w:tcPr>
            <w:tcW w:w="2100" w:type="dxa"/>
            <w:vMerge/>
            <w:vAlign w:val="center"/>
          </w:tcPr>
          <w:p w:rsidR="00A26044" w:rsidRPr="00E96DAE" w:rsidRDefault="00A26044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26044" w:rsidRPr="00E96DAE" w:rsidTr="00AD5ABF">
        <w:trPr>
          <w:trHeight w:val="1319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一般檢查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7D49A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身高、體重、血壓、視力、辨色力、眼壓、腰圍、體脂肪測試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96DAE">
              <w:rPr>
                <w:rFonts w:ascii="標楷體" w:eastAsia="標楷體" w:hAnsi="標楷體" w:hint="eastAsia"/>
                <w:szCs w:val="24"/>
              </w:rPr>
              <w:t>健康諮詢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E96DAE">
              <w:rPr>
                <w:rFonts w:ascii="標楷體" w:eastAsia="標楷體" w:hAnsi="標楷體" w:hint="eastAsia"/>
                <w:szCs w:val="24"/>
              </w:rPr>
              <w:t>身體基本功能是否正常。</w:t>
            </w:r>
          </w:p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2.標準體重測量、體脂肪分析、肥胖度判斷。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76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醫師檢查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含頸部、胸部、心臟、腹部、四肢等理學檢查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身體理學評估、建議及應注意事項等。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213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血液常規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紅血球、血紅素、血球容比、平均紅血球容積、平均紅血球血色素、平均紅血球色素濃度、白血球、血小板總數、嗜中性球、淋巴球、單核球、嗜依紅性球、嗜鹼性球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檢測是否有白血球過多或偏低、貧血、血小板異常等。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1005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尿液常規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尿蛋白、糖、紅血球、白血球、膿細胞、上皮細胞、圓柱體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尿路感染、尿路結石、蛋白尿、糖尿等檢測。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2298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糞便常規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潛血反應檢查(定量免疫法)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腸胃道出血、腸道發炎、寄生蟲感染等檢測。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此項檢查可早期發現大腸癌或息肉個案，並經由大腸鏡檢查作進一步診斷，及早接受治療，進而阻斷癌症之發生與進展。</w:t>
            </w:r>
          </w:p>
        </w:tc>
      </w:tr>
      <w:tr w:rsidR="00A26044" w:rsidRPr="00E96DAE" w:rsidTr="00AD5ABF">
        <w:trPr>
          <w:trHeight w:val="1802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腫瘤標記檢查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甲型胎兒蛋白檢查AFP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與肝細胞癌症有關之檢測。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腫瘤標記檢驗結果異常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E96DAE">
              <w:rPr>
                <w:rFonts w:ascii="標楷體" w:eastAsia="標楷體" w:hAnsi="標楷體" w:hint="eastAsia"/>
                <w:szCs w:val="24"/>
              </w:rPr>
              <w:t>不代表罹患癌症，需諮詢家醫科或其他相關專科醫師，作進一步瞭解。</w:t>
            </w:r>
          </w:p>
        </w:tc>
      </w:tr>
      <w:tr w:rsidR="00A26044" w:rsidRPr="00E96DAE" w:rsidTr="00AD5ABF">
        <w:trPr>
          <w:trHeight w:val="975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婦科檢查</w:t>
            </w:r>
          </w:p>
        </w:tc>
        <w:tc>
          <w:tcPr>
            <w:tcW w:w="2922" w:type="dxa"/>
            <w:vAlign w:val="center"/>
          </w:tcPr>
          <w:p w:rsidR="00A26044" w:rsidRPr="00E96DAE" w:rsidRDefault="00A26044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乳房攝影檢查</w:t>
            </w:r>
          </w:p>
        </w:tc>
        <w:tc>
          <w:tcPr>
            <w:tcW w:w="2980" w:type="dxa"/>
            <w:vAlign w:val="center"/>
          </w:tcPr>
          <w:p w:rsidR="00A26044" w:rsidRPr="00E96DAE" w:rsidRDefault="00A26044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檢測乳房組織是否異常，及腫瘤篩檢等。</w:t>
            </w:r>
          </w:p>
        </w:tc>
        <w:tc>
          <w:tcPr>
            <w:tcW w:w="555" w:type="dxa"/>
            <w:vAlign w:val="center"/>
          </w:tcPr>
          <w:p w:rsidR="00A26044" w:rsidRPr="00E96DAE" w:rsidRDefault="00A26044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A26044" w:rsidRPr="00E96DAE" w:rsidRDefault="00A26044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975"/>
          <w:jc w:val="center"/>
        </w:trPr>
        <w:tc>
          <w:tcPr>
            <w:tcW w:w="560" w:type="dxa"/>
            <w:noWrap/>
            <w:vAlign w:val="center"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52" w:type="dxa"/>
            <w:vMerge/>
            <w:vAlign w:val="center"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A26044" w:rsidRPr="00E96DAE" w:rsidRDefault="00A26044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子宮頸抹片檢查（有性經驗者）</w:t>
            </w:r>
          </w:p>
        </w:tc>
        <w:tc>
          <w:tcPr>
            <w:tcW w:w="2980" w:type="dxa"/>
            <w:vAlign w:val="center"/>
          </w:tcPr>
          <w:p w:rsidR="00A26044" w:rsidRPr="00E96DAE" w:rsidRDefault="00A26044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子宮肌癌、卵巢囊腫、陰道炎、子宮頸癌等檢測。</w:t>
            </w:r>
          </w:p>
        </w:tc>
        <w:tc>
          <w:tcPr>
            <w:tcW w:w="555" w:type="dxa"/>
            <w:vAlign w:val="center"/>
          </w:tcPr>
          <w:p w:rsidR="00A26044" w:rsidRPr="00E96DAE" w:rsidRDefault="00A26044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A26044" w:rsidRPr="00E96DAE" w:rsidRDefault="00A26044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1003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婦科超音波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觀察子宮及兩側卵巢是否有異常，及腫瘤、不孕症卵泡之檢測。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593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肝功能檢查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SGOT、SGPT、ALK-p</w:t>
            </w:r>
          </w:p>
        </w:tc>
        <w:tc>
          <w:tcPr>
            <w:tcW w:w="2980" w:type="dxa"/>
            <w:vMerge w:val="restart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膽道阻塞、肝病、肝硬化、脂肪肝、急慢性肝炎、肝臟營養、代謝、免疫狀況等篩檢與評估，及酒精性或化學性肝炎檢查。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606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白蛋白albumin、全蛋白T-protein</w:t>
            </w:r>
          </w:p>
        </w:tc>
        <w:tc>
          <w:tcPr>
            <w:tcW w:w="2980" w:type="dxa"/>
            <w:vMerge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537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球蛋白、白蛋白/球蛋白</w:t>
            </w:r>
          </w:p>
        </w:tc>
        <w:tc>
          <w:tcPr>
            <w:tcW w:w="2980" w:type="dxa"/>
            <w:vMerge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564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酒精性肝炎篩檢r-GT</w:t>
            </w:r>
          </w:p>
        </w:tc>
        <w:tc>
          <w:tcPr>
            <w:tcW w:w="2980" w:type="dxa"/>
            <w:vMerge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523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肝炎檢查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A型肝炎病毒抗體檢查</w:t>
            </w:r>
          </w:p>
        </w:tc>
        <w:tc>
          <w:tcPr>
            <w:tcW w:w="298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檢測是否感染A型肝炎。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945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B型肝炎表面抗原檢查HBsAg、B型肝炎表面抗體檢查Anti-HBs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檢測是否有B型肝炎抗體及是否為帶原狀態。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677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C型肝炎病毒抗體檢查Anti-HCV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檢測是否感染C型肝炎。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75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膽功能檢查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總膽紅素檢查T-Bili</w:t>
            </w:r>
          </w:p>
        </w:tc>
        <w:tc>
          <w:tcPr>
            <w:tcW w:w="2980" w:type="dxa"/>
            <w:vMerge w:val="restart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急性肝炎、肝硬化、溶血性黃疸、膽結石、膽管炎、阻塞性黃疸等肝臟及膽道疾病之危險程度評估。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522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直接膽紅素D-Bili</w:t>
            </w:r>
          </w:p>
        </w:tc>
        <w:tc>
          <w:tcPr>
            <w:tcW w:w="2980" w:type="dxa"/>
            <w:vMerge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96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心臟血管疾病</w:t>
            </w: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危險因子篩檢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高密度脂蛋白膽固醇(HDL-C)、低密度脂蛋白膽固醇(LDL-C)</w:t>
            </w:r>
          </w:p>
        </w:tc>
        <w:tc>
          <w:tcPr>
            <w:tcW w:w="2980" w:type="dxa"/>
            <w:vMerge w:val="restart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血脂分析、肥胖症、冠狀動脈疾病及動脈硬化之危險評估。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615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膽固醇總量、三酸甘油脂</w:t>
            </w:r>
          </w:p>
        </w:tc>
        <w:tc>
          <w:tcPr>
            <w:tcW w:w="2980" w:type="dxa"/>
            <w:vMerge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825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21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膽固醇總量/高密度脂蛋白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評估心臟血管疾病之風險程度。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1193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22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低密度脂蛋白/高密度脂蛋白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檢測血脂肪中高低密度脂蛋白之比例，判別是否具初期動脈硬化之危險指標因素。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1515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腎功能檢查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7D49A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血液及尿液肌酸酐(Creatinine)、尿素氮(BUN)、尿酸(Uric acid)、腎絲球過濾率(eGFR)。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檢測是否有腎衰竭、腎臟病、腎炎、尿毒病、腎盂腎炎、痛風等症狀或疾病。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855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血糖檢查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飯前血糖測定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測量血糖值，篩檢糖尿病。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69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醣化血色素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評估中長期血糖控制狀況。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662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甲狀腺檢查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TSH及Free T4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</w:t>
            </w:r>
            <w:r>
              <w:rPr>
                <w:rFonts w:ascii="標楷體" w:eastAsia="標楷體" w:hAnsi="標楷體" w:hint="eastAsia"/>
                <w:szCs w:val="24"/>
              </w:rPr>
              <w:t>測</w:t>
            </w:r>
            <w:r w:rsidRPr="00E96DAE">
              <w:rPr>
                <w:rFonts w:ascii="標楷體" w:eastAsia="標楷體" w:hAnsi="標楷體" w:hint="eastAsia"/>
                <w:szCs w:val="24"/>
              </w:rPr>
              <w:t>血液中甲狀腺功能亢進或低下。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7D49A9">
        <w:trPr>
          <w:trHeight w:val="1012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7D49A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胸部X光檢查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胸部X光檢查(大片)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肺氣腫、肺炎、肺結核、肋膜積水、心臟擴大、肺癌等疾病之評估。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985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微蛋白尿檢查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Microalbuminuria（早期腎功能病變檢查）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篩檢腎臟膀胱疾病、尿路結石、感染、糖尿等早期腎功能病變。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7D49A9">
        <w:trPr>
          <w:trHeight w:val="1039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52" w:type="dxa"/>
            <w:hideMark/>
          </w:tcPr>
          <w:p w:rsidR="00A26044" w:rsidRPr="00E96DAE" w:rsidRDefault="00A26044" w:rsidP="00E120A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腹部超音波檢查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腹部超音波檢查（含肝臟及腎臟超音波檢查）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檢測有無脂肪肝、肝腫瘤、膽結石、膽息肉、腎結石、腎腫瘤、胰臟及脾臟病變。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914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靜式電</w:t>
            </w: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圖檢查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心電圖檢查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心律不整、心肌肥厚、心肌缺氧梗塞、傳導阻滯等檢測。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31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骨質疏鬆檢查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骨質密度檢查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預防骨折機率、診斷及追縱骨質疏鬆症狀及其治療效果。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942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眼科檢查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眼科專科醫生評估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檢測是否有青光眼、眼房壓力過高、視力衰減、紅綠色盲、色弱等。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69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超音波檢查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頸動脈超音波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頸動脈血管硬化或血流阻塞等篩檢。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腎臟超音波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檢測有無腎臟器官腫瘤或異常。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建議於腹部超音波檢查時，一併檢查。</w:t>
            </w:r>
          </w:p>
        </w:tc>
      </w:tr>
      <w:tr w:rsidR="00A26044" w:rsidRPr="00E96DAE" w:rsidTr="00AD5ABF">
        <w:trPr>
          <w:trHeight w:val="1012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A26044" w:rsidRPr="00E96DAE" w:rsidRDefault="00A26044" w:rsidP="00F109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內視鏡檢查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內視鏡檢查-胃鏡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檢測食道、胃及十二指腸之腫瘤、潰傷、發炎、息肉及糜爛病變。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1334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內視鏡檢查-大腸鏡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檢測整段肛門、直腸、乙狀結腸、升結腸、橫結腸、降結腸是否有炎症、潰傷或息肉等病變。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1012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752" w:type="dxa"/>
            <w:vMerge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A26044" w:rsidRPr="00BE5EAE" w:rsidRDefault="00A26044" w:rsidP="00BD69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E5EAE">
              <w:rPr>
                <w:rFonts w:ascii="標楷體" w:eastAsia="標楷體" w:hAnsi="標楷體" w:hint="eastAsia"/>
                <w:szCs w:val="24"/>
              </w:rPr>
              <w:t>無痛式胃鏡、大腸鏡</w:t>
            </w:r>
          </w:p>
        </w:tc>
        <w:tc>
          <w:tcPr>
            <w:tcW w:w="2980" w:type="dxa"/>
            <w:vAlign w:val="center"/>
            <w:hideMark/>
          </w:tcPr>
          <w:p w:rsidR="00A26044" w:rsidRPr="00BE5EAE" w:rsidRDefault="00A26044" w:rsidP="00825D5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5EAE">
              <w:rPr>
                <w:rFonts w:ascii="標楷體" w:eastAsia="標楷體" w:hAnsi="標楷體" w:hint="eastAsia"/>
                <w:szCs w:val="24"/>
              </w:rPr>
              <w:t>以無痛麻醉方式檢測食道、胃、十二指腸、整段大腸等病變。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306633">
        <w:trPr>
          <w:trHeight w:val="164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F109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核磁共振—</w:t>
            </w:r>
            <w:r w:rsidRPr="00306633">
              <w:rPr>
                <w:rFonts w:ascii="標楷體" w:eastAsia="標楷體" w:hAnsi="標楷體" w:hint="eastAsia"/>
                <w:szCs w:val="24"/>
              </w:rPr>
              <w:t>頭部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  <w:r w:rsidRPr="00306633">
              <w:rPr>
                <w:rFonts w:ascii="標楷體" w:eastAsia="標楷體" w:hAnsi="標楷體" w:hint="eastAsia"/>
                <w:szCs w:val="24"/>
              </w:rPr>
              <w:t>RI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306633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核磁共振</w:t>
            </w: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E96DAE">
              <w:rPr>
                <w:rFonts w:ascii="標楷體" w:eastAsia="標楷體" w:hAnsi="標楷體" w:hint="eastAsia"/>
                <w:szCs w:val="24"/>
              </w:rPr>
              <w:t>頭部MRI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檢測腦部是否有腫瘤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96DAE">
              <w:rPr>
                <w:rFonts w:ascii="標楷體" w:eastAsia="標楷體" w:hAnsi="標楷體" w:hint="eastAsia"/>
                <w:szCs w:val="24"/>
              </w:rPr>
              <w:t>陳舊性中風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96DAE">
              <w:rPr>
                <w:rFonts w:ascii="標楷體" w:eastAsia="標楷體" w:hAnsi="標楷體" w:hint="eastAsia"/>
                <w:szCs w:val="24"/>
              </w:rPr>
              <w:t>血管狹窄或先天異常。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F10903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梅毒血清檢查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S.T.S（屬高隱私項目，須受檢者同意後實施）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檢測是否罹患梅毒。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40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愛滋病檢查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Anti-HIV病毒篩選（屬高隱私項目，須受檢者同意後實施）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檢測是否罹患愛滋病。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6044" w:rsidRPr="00E96DAE" w:rsidTr="00AD5ABF">
        <w:trPr>
          <w:trHeight w:val="2509"/>
          <w:jc w:val="center"/>
        </w:trPr>
        <w:tc>
          <w:tcPr>
            <w:tcW w:w="560" w:type="dxa"/>
            <w:noWrap/>
            <w:vAlign w:val="center"/>
            <w:hideMark/>
          </w:tcPr>
          <w:p w:rsidR="00A26044" w:rsidRPr="00E96DAE" w:rsidRDefault="00A26044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752" w:type="dxa"/>
            <w:vAlign w:val="center"/>
            <w:hideMark/>
          </w:tcPr>
          <w:p w:rsidR="00A26044" w:rsidRPr="00E96DAE" w:rsidRDefault="00A26044" w:rsidP="00AD5AB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口腔檢查</w:t>
            </w:r>
          </w:p>
        </w:tc>
        <w:tc>
          <w:tcPr>
            <w:tcW w:w="2922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口腔黏膜檢查</w:t>
            </w:r>
          </w:p>
        </w:tc>
        <w:tc>
          <w:tcPr>
            <w:tcW w:w="2980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檢測口腔癌前病變或癌症病兆。</w:t>
            </w:r>
          </w:p>
        </w:tc>
        <w:tc>
          <w:tcPr>
            <w:tcW w:w="555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A26044" w:rsidRPr="00E96DAE" w:rsidRDefault="00A26044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A26044" w:rsidRPr="00BE5EAE" w:rsidRDefault="00A26044" w:rsidP="00BD69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5EAE">
              <w:rPr>
                <w:rFonts w:ascii="標楷體" w:eastAsia="標楷體" w:hAnsi="標楷體" w:hint="eastAsia"/>
                <w:szCs w:val="24"/>
              </w:rPr>
              <w:t>建議三十歲以上有嚼檳榔（含已戒）或吸菸習慣之公務人員，或十八歲以上有嚼檳榔（含已戒）習慣之原住民</w:t>
            </w:r>
            <w:r>
              <w:rPr>
                <w:rFonts w:ascii="標楷體" w:eastAsia="標楷體" w:hAnsi="標楷體" w:hint="eastAsia"/>
                <w:szCs w:val="24"/>
              </w:rPr>
              <w:t>族</w:t>
            </w:r>
            <w:r w:rsidRPr="00BE5EAE">
              <w:rPr>
                <w:rFonts w:ascii="標楷體" w:eastAsia="標楷體" w:hAnsi="標楷體" w:hint="eastAsia"/>
                <w:szCs w:val="24"/>
              </w:rPr>
              <w:t>公務人員，每二年接受一次檢查。</w:t>
            </w:r>
          </w:p>
        </w:tc>
      </w:tr>
      <w:tr w:rsidR="00A26044" w:rsidRPr="00E96DAE" w:rsidTr="00AD5ABF">
        <w:trPr>
          <w:trHeight w:val="2684"/>
          <w:jc w:val="center"/>
        </w:trPr>
        <w:tc>
          <w:tcPr>
            <w:tcW w:w="10420" w:type="dxa"/>
            <w:gridSpan w:val="7"/>
            <w:hideMark/>
          </w:tcPr>
          <w:p w:rsidR="00A26044" w:rsidRPr="00E96DAE" w:rsidRDefault="00A26044" w:rsidP="00E96DAE">
            <w:pPr>
              <w:adjustRightInd w:val="0"/>
              <w:snapToGrid w:val="0"/>
              <w:spacing w:line="300" w:lineRule="exact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附註︰</w:t>
            </w:r>
          </w:p>
          <w:p w:rsidR="00A26044" w:rsidRPr="00E96DAE" w:rsidRDefault="00A26044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一、本表所列有關癌症篩檢項目係依衛生福利部國民健康署建議訂定。</w:t>
            </w:r>
          </w:p>
          <w:p w:rsidR="00A26044" w:rsidRPr="00E96DAE" w:rsidRDefault="00A26044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二、本表所列檢查項目，係供各機關或公務人員，依其職務、性別、年齡等需求，於機關（構）補助費用額度內參考之用。</w:t>
            </w:r>
          </w:p>
          <w:p w:rsidR="00A26044" w:rsidRPr="00E96DAE" w:rsidRDefault="00A26044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三、各機關</w:t>
            </w:r>
            <w:r w:rsidRPr="00BE5EAE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本要點</w:t>
            </w:r>
            <w:r w:rsidRPr="00BE5EAE">
              <w:rPr>
                <w:rFonts w:ascii="標楷體" w:eastAsia="標楷體" w:hAnsi="標楷體" w:hint="eastAsia"/>
                <w:szCs w:val="24"/>
              </w:rPr>
              <w:t>第四點第四項規</w:t>
            </w:r>
            <w:r w:rsidRPr="00E96DAE">
              <w:rPr>
                <w:rFonts w:ascii="標楷體" w:eastAsia="標楷體" w:hAnsi="標楷體" w:hint="eastAsia"/>
                <w:szCs w:val="24"/>
              </w:rPr>
              <w:t>定，配合成人預防保健服務辦理公務人員一般健康檢查時，仍須依衛生福利部國民健康署所訂相關規定辦理之。</w:t>
            </w:r>
          </w:p>
          <w:p w:rsidR="00A26044" w:rsidRPr="00E96DAE" w:rsidRDefault="00A26044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四、對於從事重複性、輪班、夜間、長時間工作等有危害安全及衛生顧慮工作之公務人員，於實施一般健康檢查時，得增加必要之檢查項目。</w:t>
            </w:r>
          </w:p>
        </w:tc>
      </w:tr>
    </w:tbl>
    <w:p w:rsidR="00A26044" w:rsidRPr="00C56BC7" w:rsidRDefault="00A26044" w:rsidP="00C56BC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33D4" w:rsidRPr="00A26044" w:rsidRDefault="009E33D4" w:rsidP="00A26044">
      <w:pPr>
        <w:spacing w:line="50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9E33D4" w:rsidRPr="00A260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20" w:rsidRDefault="00D31020" w:rsidP="003B2AEB">
      <w:r>
        <w:separator/>
      </w:r>
    </w:p>
  </w:endnote>
  <w:endnote w:type="continuationSeparator" w:id="0">
    <w:p w:rsidR="00D31020" w:rsidRDefault="00D31020" w:rsidP="003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20" w:rsidRDefault="00D31020" w:rsidP="003B2AEB">
      <w:r>
        <w:separator/>
      </w:r>
    </w:p>
  </w:footnote>
  <w:footnote w:type="continuationSeparator" w:id="0">
    <w:p w:rsidR="00D31020" w:rsidRDefault="00D31020" w:rsidP="003B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2A"/>
    <w:rsid w:val="000F6DE5"/>
    <w:rsid w:val="00270840"/>
    <w:rsid w:val="00290CC9"/>
    <w:rsid w:val="002E76EC"/>
    <w:rsid w:val="00303BD5"/>
    <w:rsid w:val="00373431"/>
    <w:rsid w:val="003B2AEB"/>
    <w:rsid w:val="00424B2C"/>
    <w:rsid w:val="0044409D"/>
    <w:rsid w:val="00477DA5"/>
    <w:rsid w:val="00582345"/>
    <w:rsid w:val="005852D3"/>
    <w:rsid w:val="005C1F2A"/>
    <w:rsid w:val="0061106D"/>
    <w:rsid w:val="006D61CF"/>
    <w:rsid w:val="00781077"/>
    <w:rsid w:val="00863846"/>
    <w:rsid w:val="009E33D4"/>
    <w:rsid w:val="00A018D3"/>
    <w:rsid w:val="00A26044"/>
    <w:rsid w:val="00BB4C4D"/>
    <w:rsid w:val="00CF47C1"/>
    <w:rsid w:val="00D31020"/>
    <w:rsid w:val="00DB401B"/>
    <w:rsid w:val="00DE206C"/>
    <w:rsid w:val="00E22663"/>
    <w:rsid w:val="00EC108E"/>
    <w:rsid w:val="00EE5C10"/>
    <w:rsid w:val="00F01130"/>
    <w:rsid w:val="00F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1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10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2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1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10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2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2ADB-4977-418E-891A-872FB76D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509</Words>
  <Characters>2903</Characters>
  <Application>Microsoft Office Word</Application>
  <DocSecurity>0</DocSecurity>
  <Lines>24</Lines>
  <Paragraphs>6</Paragraphs>
  <ScaleCrop>false</ScaleCrop>
  <Company>csptc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0242</dc:creator>
  <cp:keywords/>
  <dc:description/>
  <cp:lastModifiedBy>ASUS</cp:lastModifiedBy>
  <cp:revision>3</cp:revision>
  <dcterms:created xsi:type="dcterms:W3CDTF">2014-11-14T07:42:00Z</dcterms:created>
  <dcterms:modified xsi:type="dcterms:W3CDTF">2014-11-14T08:17:00Z</dcterms:modified>
</cp:coreProperties>
</file>